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396"/>
        <w:tblOverlap w:val="never"/>
        <w:tblW w:w="90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737"/>
        <w:gridCol w:w="1418"/>
        <w:gridCol w:w="1984"/>
        <w:gridCol w:w="1418"/>
        <w:gridCol w:w="12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技术数据统计表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建筑空间尺寸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系统主要参数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主要设备品牌、参数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创新简述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影片采购租赁方式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黑体"/>
          <w:bCs/>
          <w:sz w:val="28"/>
          <w:szCs w:val="28"/>
        </w:rPr>
      </w:pPr>
      <w:r>
        <w:rPr>
          <w:rFonts w:hint="eastAsia" w:ascii="仿宋_GB2312" w:hAnsi="宋体" w:eastAsia="仿宋_GB2312" w:cs="黑体"/>
          <w:bCs/>
          <w:sz w:val="28"/>
          <w:szCs w:val="28"/>
        </w:rPr>
        <w:t>注：提出的主要设备品牌、参数如果是进口设备、设施、系统软件的，需要在备注中注明。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73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note2</dc:creator>
  <cp:lastModifiedBy>note2</cp:lastModifiedBy>
  <dcterms:modified xsi:type="dcterms:W3CDTF">2020-03-04T08:16:13Z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