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94" w:lineRule="exact"/>
        <w:jc w:val="center"/>
        <w:rPr>
          <w:rFonts w:hint="eastAsia" w:ascii="CESI小标宋-GB13000" w:hAns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深圳市科普资源名录建设指南（试行）</w:t>
      </w:r>
    </w:p>
    <w:p>
      <w:pPr>
        <w:spacing w:beforeLines="0" w:afterLines="0" w:line="594" w:lineRule="exact"/>
        <w:jc w:val="center"/>
        <w:rPr>
          <w:rFonts w:hint="eastAsia" w:ascii="CESI小标宋-GB13000" w:hAns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（征求意见稿）</w:t>
      </w:r>
    </w:p>
    <w:p>
      <w:pPr>
        <w:spacing w:beforeLines="0" w:afterLines="0" w:line="594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beforeLines="0" w:after="0" w:afterLines="0" w:line="594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第一章 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总  则</w:t>
      </w:r>
    </w:p>
    <w:p>
      <w:pPr>
        <w:numPr>
          <w:ilvl w:val="0"/>
          <w:numId w:val="1"/>
        </w:num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为贯彻</w:t>
      </w:r>
      <w:r>
        <w:rPr>
          <w:rFonts w:ascii="仿宋" w:hAnsi="仿宋" w:eastAsia="仿宋" w:cs="仿宋"/>
          <w:color w:val="auto"/>
          <w:sz w:val="32"/>
          <w:szCs w:val="32"/>
        </w:rPr>
        <w:t>落实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习近平总书记关于</w:t>
      </w:r>
      <w:r>
        <w:rPr>
          <w:rFonts w:ascii="仿宋" w:hAnsi="仿宋" w:eastAsia="仿宋" w:cs="仿宋"/>
          <w:color w:val="auto"/>
          <w:sz w:val="32"/>
          <w:szCs w:val="32"/>
        </w:rPr>
        <w:t>科普工作的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重要指示精神，落实国务院《全民科学素质行动规划纲要（2021—2035年）》</w:t>
      </w:r>
      <w:r>
        <w:rPr>
          <w:rFonts w:ascii="仿宋" w:hAnsi="仿宋" w:eastAsia="仿宋" w:cs="仿宋"/>
          <w:color w:val="auto"/>
          <w:sz w:val="32"/>
          <w:szCs w:val="32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中共中央办公厅、国务院办公厅《关于新时代进一步加强科学技术普及工作的意见》精神，根据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《深圳经济特区科学技术普及条例》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，发掘</w:t>
      </w:r>
      <w:r>
        <w:rPr>
          <w:rFonts w:ascii="仿宋" w:hAnsi="仿宋" w:eastAsia="仿宋" w:cs="仿宋"/>
          <w:color w:val="auto"/>
          <w:sz w:val="32"/>
          <w:szCs w:val="32"/>
        </w:rPr>
        <w:t>深圳优质科普资源，推动科普资源和服务共建共享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，促进</w:t>
      </w:r>
      <w:r>
        <w:rPr>
          <w:rFonts w:ascii="仿宋" w:hAnsi="仿宋" w:eastAsia="仿宋" w:cs="仿宋"/>
          <w:color w:val="auto"/>
          <w:sz w:val="32"/>
          <w:szCs w:val="32"/>
        </w:rPr>
        <w:t>深圳科普资源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</w:t>
      </w:r>
      <w:r>
        <w:rPr>
          <w:rFonts w:ascii="仿宋" w:hAnsi="仿宋" w:eastAsia="仿宋" w:cs="仿宋"/>
          <w:color w:val="auto"/>
          <w:sz w:val="32"/>
          <w:szCs w:val="32"/>
        </w:rPr>
        <w:t>规范化管理，结合实际，制定本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指南</w:t>
      </w:r>
      <w:r>
        <w:rPr>
          <w:rFonts w:ascii="仿宋" w:hAnsi="仿宋" w:eastAsia="仿宋" w:cs="仿宋"/>
          <w:color w:val="auto"/>
          <w:sz w:val="32"/>
          <w:szCs w:val="32"/>
        </w:rPr>
        <w:t>。</w:t>
      </w:r>
    </w:p>
    <w:p>
      <w:pPr>
        <w:numPr>
          <w:ilvl w:val="0"/>
          <w:numId w:val="1"/>
        </w:num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科普资源是指具有科普功能、能够向公众开放的场所、设施、设备、作品、产品、信息等总称。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</w:t>
      </w:r>
      <w:r>
        <w:rPr>
          <w:rFonts w:ascii="仿宋" w:hAnsi="仿宋" w:eastAsia="仿宋" w:cs="仿宋"/>
          <w:color w:val="auto"/>
          <w:sz w:val="32"/>
          <w:szCs w:val="32"/>
        </w:rPr>
        <w:t>场所类资源包括国家、省、市、区相关主管部门认定的各类科普（教育）基地、科普示范点等。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</w:t>
      </w:r>
      <w:r>
        <w:rPr>
          <w:rFonts w:ascii="仿宋" w:hAnsi="仿宋" w:eastAsia="仿宋" w:cs="仿宋"/>
          <w:color w:val="auto"/>
          <w:sz w:val="32"/>
          <w:szCs w:val="32"/>
        </w:rPr>
        <w:t>实物类资源包括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科普展教品、科普图书、科普报刊、科普挂图、科普图片、科普音像制品、科普活动资料包等。</w:t>
      </w:r>
    </w:p>
    <w:p>
      <w:pPr>
        <w:numPr>
          <w:ilvl w:val="255"/>
          <w:numId w:val="0"/>
        </w:num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（三）信息</w:t>
      </w:r>
      <w:r>
        <w:rPr>
          <w:rFonts w:ascii="仿宋" w:hAnsi="仿宋" w:eastAsia="仿宋" w:cs="仿宋"/>
          <w:color w:val="auto"/>
          <w:sz w:val="32"/>
          <w:szCs w:val="32"/>
        </w:rPr>
        <w:t>类资源包括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科普文本、科普视频、科普音频、科普应用程序、数字化展览等。</w:t>
      </w:r>
    </w:p>
    <w:p>
      <w:pPr>
        <w:numPr>
          <w:ilvl w:val="0"/>
          <w:numId w:val="1"/>
        </w:num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深圳</w:t>
      </w:r>
      <w:r>
        <w:rPr>
          <w:rFonts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科普资源</w:t>
      </w:r>
      <w:r>
        <w:rPr>
          <w:rFonts w:ascii="仿宋" w:hAnsi="仿宋" w:eastAsia="仿宋" w:cs="仿宋"/>
          <w:color w:val="auto"/>
          <w:sz w:val="32"/>
          <w:szCs w:val="32"/>
        </w:rPr>
        <w:t>名录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建设</w:t>
      </w:r>
      <w:r>
        <w:rPr>
          <w:rFonts w:ascii="仿宋" w:hAnsi="仿宋" w:eastAsia="仿宋" w:cs="仿宋"/>
          <w:color w:val="auto"/>
          <w:sz w:val="32"/>
          <w:szCs w:val="32"/>
        </w:rPr>
        <w:t>是对深圳有关的科普资源进行收集、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整理、筛选确认和</w:t>
      </w:r>
      <w:r>
        <w:rPr>
          <w:rFonts w:ascii="仿宋" w:hAnsi="仿宋" w:eastAsia="仿宋" w:cs="仿宋"/>
          <w:color w:val="auto"/>
          <w:sz w:val="32"/>
          <w:szCs w:val="32"/>
        </w:rPr>
        <w:t>登记，要求科普资源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实物在深圳、或资源内容</w:t>
      </w:r>
      <w:r>
        <w:rPr>
          <w:rFonts w:ascii="仿宋" w:hAnsi="仿宋" w:eastAsia="仿宋" w:cs="仿宋"/>
          <w:color w:val="auto"/>
          <w:sz w:val="32"/>
          <w:szCs w:val="32"/>
        </w:rPr>
        <w:t>主要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涉及深圳、或资源拥有者（或开发者）</w:t>
      </w:r>
      <w:r>
        <w:rPr>
          <w:rFonts w:ascii="仿宋" w:hAnsi="仿宋" w:eastAsia="仿宋" w:cs="仿宋"/>
          <w:color w:val="auto"/>
          <w:sz w:val="32"/>
          <w:szCs w:val="32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深圳</w:t>
      </w:r>
      <w:r>
        <w:rPr>
          <w:rFonts w:ascii="仿宋" w:hAnsi="仿宋" w:eastAsia="仿宋" w:cs="仿宋"/>
          <w:color w:val="auto"/>
          <w:sz w:val="32"/>
          <w:szCs w:val="32"/>
        </w:rPr>
        <w:t>单位或个人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宋体"/>
          <w:color w:val="auto"/>
          <w:kern w:val="0"/>
          <w:sz w:val="32"/>
          <w:szCs w:val="32"/>
        </w:rPr>
        <w:t>纳入深圳科普资源名录的科普资源提交者仍具有资源所有权，提交者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同意授权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深圳市、区科学技术协会（以下简称科协）及相关部门公益使用及免费科普传播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，或同意由科协提供链接渠道方便公众查阅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科普资源名录是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深圳市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科协</w:t>
      </w:r>
      <w:r>
        <w:rPr>
          <w:rFonts w:ascii="仿宋" w:hAnsi="仿宋" w:eastAsia="仿宋" w:cs="仿宋"/>
          <w:color w:val="auto"/>
          <w:sz w:val="32"/>
          <w:szCs w:val="32"/>
        </w:rPr>
        <w:t>会同有关部门定期开展科普资源普查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ascii="仿宋" w:hAnsi="仿宋" w:eastAsia="仿宋" w:cs="仿宋"/>
          <w:color w:val="auto"/>
          <w:sz w:val="32"/>
          <w:szCs w:val="32"/>
        </w:rPr>
        <w:t>对科普资源种类、数量、内容、分布等情况进行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筛选确认并</w:t>
      </w:r>
      <w:r>
        <w:rPr>
          <w:rFonts w:ascii="仿宋" w:hAnsi="仿宋" w:eastAsia="仿宋" w:cs="仿宋"/>
          <w:color w:val="auto"/>
          <w:sz w:val="32"/>
          <w:szCs w:val="32"/>
        </w:rPr>
        <w:t>登记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的目录</w:t>
      </w:r>
      <w:r>
        <w:rPr>
          <w:rFonts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免费提供给公众使用的科普资源检索信息清单，为公众获取科普资源提供便捷检索通道。凡被收入市科协名录的科普资源，</w:t>
      </w:r>
      <w:r>
        <w:rPr>
          <w:rFonts w:ascii="仿宋" w:hAnsi="仿宋" w:eastAsia="仿宋" w:cs="仿宋"/>
          <w:color w:val="auto"/>
          <w:sz w:val="32"/>
          <w:szCs w:val="32"/>
        </w:rPr>
        <w:t>相关部门仅做公益传播使用，不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得</w:t>
      </w:r>
      <w:r>
        <w:rPr>
          <w:rFonts w:ascii="仿宋" w:hAnsi="仿宋" w:eastAsia="仿宋" w:cs="仿宋"/>
          <w:color w:val="auto"/>
          <w:sz w:val="32"/>
          <w:szCs w:val="32"/>
        </w:rPr>
        <w:t>进行任何营利性活动，包括但不限于摘编、修改、镜像或利用其它方式使用本资源。违反上述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规定者</w:t>
      </w:r>
      <w:r>
        <w:rPr>
          <w:rFonts w:ascii="仿宋" w:hAnsi="仿宋" w:eastAsia="仿宋" w:cs="仿宋"/>
          <w:color w:val="auto"/>
          <w:sz w:val="32"/>
          <w:szCs w:val="32"/>
        </w:rPr>
        <w:t>，将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依法</w:t>
      </w:r>
      <w:r>
        <w:rPr>
          <w:rFonts w:ascii="仿宋" w:hAnsi="仿宋" w:eastAsia="仿宋" w:cs="仿宋"/>
          <w:color w:val="auto"/>
          <w:sz w:val="32"/>
          <w:szCs w:val="32"/>
        </w:rPr>
        <w:t>追究相关法律责任。</w:t>
      </w:r>
    </w:p>
    <w:p>
      <w:pPr>
        <w:numPr>
          <w:ilvl w:val="0"/>
          <w:numId w:val="1"/>
        </w:num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科普资源的</w:t>
      </w:r>
      <w:r>
        <w:rPr>
          <w:rFonts w:ascii="仿宋" w:hAnsi="仿宋" w:eastAsia="仿宋" w:cs="仿宋"/>
          <w:color w:val="auto"/>
          <w:sz w:val="32"/>
          <w:szCs w:val="32"/>
        </w:rPr>
        <w:t>分类及代码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参考了</w:t>
      </w:r>
      <w:r>
        <w:rPr>
          <w:rFonts w:ascii="仿宋" w:hAnsi="仿宋" w:eastAsia="仿宋" w:cs="仿宋"/>
          <w:color w:val="auto"/>
          <w:sz w:val="32"/>
          <w:szCs w:val="32"/>
        </w:rPr>
        <w:t>国家标准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32844-2016《科普资源分类与代码》和GB/T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41132-2021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《科普信息资源唯一标识符》，并结合深圳科普工作特色和国家科普工作与时俱进的要求，进行了重新整合</w:t>
      </w:r>
      <w:r>
        <w:rPr>
          <w:rFonts w:ascii="仿宋" w:hAnsi="仿宋" w:eastAsia="仿宋" w:cs="仿宋"/>
          <w:color w:val="auto"/>
          <w:sz w:val="32"/>
          <w:szCs w:val="32"/>
        </w:rPr>
        <w:t>。</w:t>
      </w:r>
    </w:p>
    <w:p>
      <w:pPr>
        <w:pStyle w:val="9"/>
        <w:spacing w:beforeLines="0" w:after="0" w:afterLines="0" w:line="594" w:lineRule="exact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科普资源内容分类代码见附件1，科普资源形式分类代码见附件2。</w:t>
      </w:r>
    </w:p>
    <w:p>
      <w:pPr>
        <w:pStyle w:val="9"/>
        <w:spacing w:beforeLines="0" w:after="0" w:afterLines="0" w:line="594" w:lineRule="exact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第七条 本指南规范的科普资源编码方法，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照GB/T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32844-2016《科普资源分类与代码》第5.2条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执行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spacing w:beforeLines="0" w:afterLines="0" w:line="594" w:lineRule="exact"/>
        <w:ind w:firstLine="642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2031365</wp:posOffset>
            </wp:positionV>
            <wp:extent cx="3614420" cy="1705610"/>
            <wp:effectExtent l="0" t="0" r="5080" b="889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32"/>
          <w:szCs w:val="32"/>
        </w:rPr>
        <w:t>科普资源编码方法共分4层，采用7位代码。第1层为内容分类大类代码（设阿拉伯数字2位），第2层为内容分类中类代码（设阿拉伯数字2位），第3层为形式分类大类代码（设大写英文字母1位），第4层为形式分类中类代码（设阿拉伯数字2位）。科普分类代码结构见图1。</w:t>
      </w:r>
    </w:p>
    <w:p>
      <w:pPr>
        <w:spacing w:before="0" w:beforeLines="0" w:after="0" w:afterLines="0" w:line="594" w:lineRule="exact"/>
        <w:jc w:val="center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第</w:t>
      </w:r>
      <w:r>
        <w:rPr>
          <w:rFonts w:ascii="黑体" w:eastAsia="黑体"/>
          <w:color w:val="auto"/>
          <w:sz w:val="32"/>
          <w:szCs w:val="32"/>
        </w:rPr>
        <w:t>二</w:t>
      </w:r>
      <w:r>
        <w:rPr>
          <w:rFonts w:hint="eastAsia" w:ascii="黑体" w:eastAsia="黑体"/>
          <w:color w:val="auto"/>
          <w:sz w:val="32"/>
          <w:szCs w:val="32"/>
        </w:rPr>
        <w:t>章  科普资源收集、筛选确认和登记</w:t>
      </w:r>
    </w:p>
    <w:p>
      <w:pPr>
        <w:shd w:val="clear" w:color="auto" w:fill="FFFFFF"/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第八条 科普资源收集对象</w:t>
      </w:r>
    </w:p>
    <w:p>
      <w:pPr>
        <w:shd w:val="clear" w:color="auto" w:fill="FFFFFF"/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收集对象包括</w:t>
      </w:r>
      <w:r>
        <w:rPr>
          <w:rFonts w:ascii="仿宋" w:hAnsi="仿宋" w:eastAsia="仿宋" w:cs="仿宋"/>
          <w:color w:val="auto"/>
          <w:sz w:val="32"/>
          <w:szCs w:val="32"/>
        </w:rPr>
        <w:t>深圳市各级党政机关、企事业单位和社会组织等单位法人以及个人。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第九条 科普资源信息收集</w:t>
      </w:r>
      <w:r>
        <w:rPr>
          <w:rFonts w:ascii="仿宋" w:hAnsi="仿宋" w:eastAsia="仿宋" w:cs="仿宋"/>
          <w:color w:val="auto"/>
          <w:sz w:val="32"/>
          <w:szCs w:val="32"/>
        </w:rPr>
        <w:t>的程序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市科协制定全市统一的科普资源信息征集表格，包括科普资源拥有者（或开发者）基本信息、科普内容基本信息等</w:t>
      </w:r>
      <w:r>
        <w:rPr>
          <w:rFonts w:ascii="仿宋" w:hAnsi="仿宋" w:eastAsia="仿宋" w:cs="仿宋"/>
          <w:color w:val="auto"/>
          <w:sz w:val="32"/>
          <w:szCs w:val="32"/>
        </w:rPr>
        <w:t>，并向社会发布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（二）各收集对象根据要求填报信息，并报所在辖区科协（科创）或市直有关部门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spacing w:beforeLines="0" w:afterLines="0" w:line="594" w:lineRule="exact"/>
        <w:ind w:firstLine="640"/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color w:val="auto"/>
          <w:sz w:val="32"/>
          <w:szCs w:val="32"/>
        </w:rPr>
        <w:t>（三）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区科协</w:t>
      </w:r>
      <w:r>
        <w:rPr>
          <w:rFonts w:ascii="仿宋" w:hAnsi="仿宋" w:eastAsia="仿宋" w:cs="仿宋"/>
          <w:color w:val="auto"/>
          <w:sz w:val="32"/>
          <w:szCs w:val="32"/>
        </w:rPr>
        <w:t>或市直有关部门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对收集的科普资源按照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本指南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第十一条的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基本要求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进行符合性初步筛选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</w:t>
      </w:r>
    </w:p>
    <w:p>
      <w:pPr>
        <w:spacing w:beforeLines="0" w:afterLines="0" w:line="594" w:lineRule="exact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科普资源质量要求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进行分类，经分类的科普资料信息报送市科协。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第十条 科普资源评审</w:t>
      </w:r>
      <w:r>
        <w:rPr>
          <w:rFonts w:ascii="仿宋" w:hAnsi="仿宋" w:eastAsia="仿宋" w:cs="仿宋"/>
          <w:color w:val="auto"/>
          <w:sz w:val="32"/>
          <w:szCs w:val="32"/>
        </w:rPr>
        <w:t>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登记</w:t>
      </w:r>
    </w:p>
    <w:p>
      <w:pPr>
        <w:numPr>
          <w:ilvl w:val="255"/>
          <w:numId w:val="0"/>
        </w:num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市科协</w:t>
      </w:r>
      <w:r>
        <w:rPr>
          <w:rFonts w:ascii="仿宋" w:hAnsi="仿宋" w:eastAsia="仿宋" w:cs="仿宋"/>
          <w:color w:val="auto"/>
          <w:sz w:val="32"/>
          <w:szCs w:val="32"/>
        </w:rPr>
        <w:t>组织专家或委托专业机构对各单位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（或个人）报送的科普资源</w:t>
      </w:r>
      <w:r>
        <w:rPr>
          <w:rFonts w:ascii="仿宋" w:hAnsi="仿宋" w:eastAsia="仿宋" w:cs="仿宋"/>
          <w:color w:val="auto"/>
          <w:sz w:val="32"/>
          <w:szCs w:val="32"/>
        </w:rPr>
        <w:t>进行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</w:t>
      </w:r>
      <w:r>
        <w:rPr>
          <w:rFonts w:ascii="仿宋" w:hAnsi="仿宋" w:eastAsia="仿宋" w:cs="仿宋"/>
          <w:color w:val="auto"/>
          <w:sz w:val="32"/>
          <w:szCs w:val="32"/>
        </w:rPr>
        <w:t>整理、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筛选、</w:t>
      </w:r>
      <w:r>
        <w:rPr>
          <w:rFonts w:ascii="仿宋" w:hAnsi="仿宋" w:eastAsia="仿宋" w:cs="仿宋"/>
          <w:color w:val="auto"/>
          <w:sz w:val="32"/>
          <w:szCs w:val="32"/>
        </w:rPr>
        <w:t>评审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，按程序报批确认</w:t>
      </w:r>
      <w:r>
        <w:rPr>
          <w:rFonts w:ascii="仿宋" w:hAnsi="仿宋" w:eastAsia="仿宋" w:cs="仿宋"/>
          <w:color w:val="auto"/>
          <w:sz w:val="32"/>
          <w:szCs w:val="32"/>
        </w:rPr>
        <w:t>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归类登记</w:t>
      </w:r>
      <w:r>
        <w:rPr>
          <w:rFonts w:ascii="仿宋" w:hAnsi="仿宋" w:eastAsia="仿宋" w:cs="仿宋"/>
          <w:color w:val="auto"/>
          <w:sz w:val="32"/>
          <w:szCs w:val="32"/>
        </w:rPr>
        <w:t>，完成资源名录的录入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spacing w:before="0" w:beforeLines="0" w:after="0" w:afterLines="0" w:line="594" w:lineRule="exact"/>
        <w:jc w:val="center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第三章  科普资源质量标准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</w:t>
      </w:r>
      <w:r>
        <w:rPr>
          <w:rFonts w:ascii="仿宋" w:hAnsi="仿宋" w:eastAsia="仿宋" w:cs="仿宋"/>
          <w:color w:val="auto"/>
          <w:sz w:val="32"/>
          <w:szCs w:val="32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 基本要求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（一）科普资源应具有明确的科技内涵，能够反映科学知识、科学方法、科学思想、科学精神。</w:t>
      </w:r>
      <w:r>
        <w:rPr>
          <w:rFonts w:ascii="仿宋" w:hAnsi="仿宋" w:eastAsia="仿宋" w:cs="仿宋"/>
          <w:color w:val="auto"/>
          <w:sz w:val="32"/>
          <w:szCs w:val="32"/>
        </w:rPr>
        <w:t>未经科学验证的现象和观点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不纳入科普资源名录。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（二）科普资源应具有通俗性、趣味性，且易于传播，内容易被接受。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（三）科普资源内容应把握正确的政治方向，传播正能量，能够促进公众理解和树立科学的世界观，提高公众科学素质，促进科学与社会融合。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（四）科普资源应不涉及知识产权纠纷，鼓励开发原创性的科普资源。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（五）信息类科普资源要求已在正规媒体或单位平台发布(不包括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个人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自媒体）。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第十二条 质量要求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场所类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科普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资源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实物类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科普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资源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信息类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科普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资源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Hans"/>
        </w:rPr>
        <w:t>根据自身特点需满足相应质量要求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具体</w:t>
      </w:r>
      <w:r>
        <w:rPr>
          <w:rFonts w:ascii="仿宋" w:hAnsi="仿宋" w:eastAsia="仿宋" w:cs="仿宋"/>
          <w:color w:val="auto"/>
          <w:sz w:val="32"/>
          <w:szCs w:val="32"/>
          <w:lang w:eastAsia="zh-Hans"/>
        </w:rPr>
        <w:t>质量要求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见附件3</w:t>
      </w:r>
      <w:r>
        <w:rPr>
          <w:rFonts w:hint="default" w:ascii="仿宋" w:hAnsi="仿宋" w:eastAsia="仿宋" w:cs="仿宋"/>
          <w:color w:val="auto"/>
          <w:sz w:val="32"/>
          <w:szCs w:val="32"/>
        </w:rPr>
        <w:t>。其中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实物类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科普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资源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信息类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科普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资源按成品和数字化形式两种形态提出质量及规格要求，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Hans"/>
        </w:rPr>
        <w:t>同时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数字化形式按照用于制作成品（以下称“制作版”）和网络浏览（以下称“浏览版”）的不同用途分别提出要求。“成品”泛指科普资源可用于面向公众开展科普活动的呈现形式。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第十三条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知识产权声明</w:t>
      </w:r>
    </w:p>
    <w:p>
      <w:pPr>
        <w:shd w:val="clear" w:color="auto" w:fill="FFFFFF"/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科普资源若涉及知识产权，拥有者（或开发者）需提交拥有知识产权的声明。若对外使用采用收费方式，需要提供原创自我声明（含不涉及他人知识产权声明）</w:t>
      </w:r>
      <w:r>
        <w:rPr>
          <w:rFonts w:ascii="仿宋" w:hAnsi="仿宋" w:eastAsia="仿宋" w:cs="仿宋"/>
          <w:color w:val="auto"/>
          <w:sz w:val="32"/>
          <w:szCs w:val="32"/>
        </w:rPr>
        <w:t>和明确的资源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获取方式</w:t>
      </w:r>
      <w:r>
        <w:rPr>
          <w:rFonts w:ascii="仿宋" w:hAnsi="仿宋" w:eastAsia="仿宋" w:cs="仿宋"/>
          <w:color w:val="auto"/>
          <w:sz w:val="32"/>
          <w:szCs w:val="32"/>
        </w:rPr>
        <w:t>及联系方式，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提交盖章（签名）纸质版、扫描件。</w:t>
      </w:r>
    </w:p>
    <w:p>
      <w:pPr>
        <w:spacing w:before="0" w:beforeLines="0" w:after="0" w:afterLines="0" w:line="594" w:lineRule="exact"/>
        <w:jc w:val="center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第四章  科普资源</w:t>
      </w:r>
      <w:r>
        <w:rPr>
          <w:rFonts w:ascii="黑体" w:eastAsia="黑体"/>
          <w:color w:val="auto"/>
          <w:sz w:val="32"/>
          <w:szCs w:val="32"/>
        </w:rPr>
        <w:t>名录发</w:t>
      </w:r>
      <w:r>
        <w:rPr>
          <w:rFonts w:hint="eastAsia" w:ascii="黑体" w:eastAsia="黑体"/>
          <w:color w:val="auto"/>
          <w:sz w:val="32"/>
          <w:szCs w:val="32"/>
        </w:rPr>
        <w:t>布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第十四条 市科协</w:t>
      </w:r>
      <w:r>
        <w:rPr>
          <w:rFonts w:ascii="仿宋" w:hAnsi="仿宋" w:eastAsia="仿宋" w:cs="仿宋"/>
          <w:color w:val="auto"/>
          <w:sz w:val="32"/>
          <w:szCs w:val="32"/>
        </w:rPr>
        <w:t>建立信息发布渠道，面向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公众免费公布</w:t>
      </w:r>
      <w:r>
        <w:rPr>
          <w:rFonts w:ascii="仿宋" w:hAnsi="仿宋" w:eastAsia="仿宋" w:cs="仿宋"/>
          <w:color w:val="auto"/>
          <w:sz w:val="32"/>
          <w:szCs w:val="32"/>
        </w:rPr>
        <w:t>科普资源名录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检索信息</w:t>
      </w:r>
      <w:r>
        <w:rPr>
          <w:rFonts w:ascii="仿宋" w:hAnsi="仿宋" w:eastAsia="仿宋" w:cs="仿宋"/>
          <w:color w:val="auto"/>
          <w:sz w:val="32"/>
          <w:szCs w:val="32"/>
        </w:rPr>
        <w:t>。</w:t>
      </w:r>
    </w:p>
    <w:p>
      <w:pPr>
        <w:spacing w:before="0" w:beforeLines="0" w:after="0" w:afterLines="0" w:line="594" w:lineRule="exact"/>
        <w:jc w:val="center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第五章  科普资源名录管理职责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</w:t>
      </w:r>
      <w:r>
        <w:rPr>
          <w:rFonts w:ascii="仿宋" w:hAnsi="仿宋" w:eastAsia="仿宋" w:cs="仿宋"/>
          <w:color w:val="auto"/>
          <w:sz w:val="32"/>
          <w:szCs w:val="32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 市科协负责</w:t>
      </w:r>
      <w:r>
        <w:rPr>
          <w:rFonts w:ascii="仿宋" w:hAnsi="仿宋" w:eastAsia="仿宋" w:cs="仿宋"/>
          <w:color w:val="auto"/>
          <w:sz w:val="32"/>
          <w:szCs w:val="32"/>
        </w:rPr>
        <w:t>制定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科普资源</w:t>
      </w:r>
      <w:r>
        <w:rPr>
          <w:rFonts w:ascii="仿宋" w:hAnsi="仿宋" w:eastAsia="仿宋" w:cs="仿宋"/>
          <w:color w:val="auto"/>
          <w:sz w:val="32"/>
          <w:szCs w:val="32"/>
        </w:rPr>
        <w:t>名录相关建设指南、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组织</w:t>
      </w:r>
      <w:r>
        <w:rPr>
          <w:rFonts w:ascii="仿宋" w:hAnsi="仿宋" w:eastAsia="仿宋" w:cs="仿宋"/>
          <w:color w:val="auto"/>
          <w:sz w:val="32"/>
          <w:szCs w:val="32"/>
        </w:rPr>
        <w:t>实施科普资源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收集、</w:t>
      </w:r>
      <w:r>
        <w:rPr>
          <w:rFonts w:ascii="仿宋" w:hAnsi="仿宋" w:eastAsia="仿宋" w:cs="仿宋"/>
          <w:color w:val="auto"/>
          <w:sz w:val="32"/>
          <w:szCs w:val="32"/>
        </w:rPr>
        <w:t>公布科普资源名录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等工作。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</w:t>
      </w:r>
      <w:r>
        <w:rPr>
          <w:rFonts w:ascii="仿宋" w:hAnsi="仿宋" w:eastAsia="仿宋" w:cs="仿宋"/>
          <w:color w:val="auto"/>
          <w:sz w:val="32"/>
          <w:szCs w:val="32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条 </w:t>
      </w:r>
      <w:r>
        <w:rPr>
          <w:rFonts w:ascii="仿宋" w:hAnsi="仿宋" w:eastAsia="仿宋" w:cs="仿宋"/>
          <w:color w:val="auto"/>
          <w:sz w:val="32"/>
          <w:szCs w:val="32"/>
        </w:rPr>
        <w:t>区科协、市直有关单位协助市科协实施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科普资源收集</w:t>
      </w:r>
      <w:r>
        <w:rPr>
          <w:rFonts w:ascii="仿宋" w:hAnsi="仿宋" w:eastAsia="仿宋" w:cs="仿宋"/>
          <w:color w:val="auto"/>
          <w:sz w:val="32"/>
          <w:szCs w:val="32"/>
        </w:rPr>
        <w:t>等工作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</w:t>
      </w:r>
      <w:r>
        <w:rPr>
          <w:rFonts w:ascii="仿宋" w:hAnsi="仿宋" w:eastAsia="仿宋" w:cs="仿宋"/>
          <w:color w:val="auto"/>
          <w:sz w:val="32"/>
          <w:szCs w:val="32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 市科协</w:t>
      </w:r>
      <w:r>
        <w:rPr>
          <w:rFonts w:ascii="仿宋" w:hAnsi="仿宋" w:eastAsia="仿宋" w:cs="仿宋"/>
          <w:color w:val="auto"/>
          <w:sz w:val="32"/>
          <w:szCs w:val="32"/>
        </w:rPr>
        <w:t>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委托专业机构承担科普资源名录的日常管理和维护工作，负责征集的科普资源分类、编号、筛选、评审认定和登记等</w:t>
      </w:r>
      <w:r>
        <w:rPr>
          <w:rFonts w:ascii="仿宋" w:hAnsi="仿宋" w:eastAsia="仿宋" w:cs="仿宋"/>
          <w:color w:val="auto"/>
          <w:sz w:val="32"/>
          <w:szCs w:val="32"/>
        </w:rPr>
        <w:t>工作。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</w:t>
      </w:r>
      <w:r>
        <w:rPr>
          <w:rFonts w:ascii="仿宋" w:hAnsi="仿宋" w:eastAsia="仿宋" w:cs="仿宋"/>
          <w:color w:val="auto"/>
          <w:sz w:val="32"/>
          <w:szCs w:val="32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 科普资源拥有者（或开发者）应对其制作的科普资源的科学性、客观性、有效性及政策合规性负责，应对科普资源涉及的知识产权责任负责。</w:t>
      </w:r>
    </w:p>
    <w:p>
      <w:pPr>
        <w:pStyle w:val="5"/>
        <w:widowControl/>
        <w:shd w:val="clear" w:color="auto" w:fill="FFFFFF"/>
        <w:spacing w:before="0" w:beforeLines="0" w:beforeAutospacing="0" w:after="0" w:afterLines="0" w:afterAutospacing="0" w:line="594" w:lineRule="exact"/>
        <w:jc w:val="center"/>
        <w:rPr>
          <w:rFonts w:ascii="黑体" w:eastAsia="黑体" w:cstheme="minorBidi"/>
          <w:color w:val="auto"/>
          <w:kern w:val="2"/>
          <w:sz w:val="32"/>
          <w:szCs w:val="32"/>
        </w:rPr>
      </w:pPr>
      <w:r>
        <w:rPr>
          <w:rFonts w:hint="eastAsia" w:ascii="黑体" w:eastAsia="黑体" w:cstheme="minorBidi"/>
          <w:color w:val="auto"/>
          <w:kern w:val="2"/>
          <w:sz w:val="32"/>
          <w:szCs w:val="32"/>
        </w:rPr>
        <w:t>第六章 附则</w:t>
      </w:r>
    </w:p>
    <w:p>
      <w:pPr>
        <w:pStyle w:val="5"/>
        <w:widowControl/>
        <w:shd w:val="clear" w:color="auto" w:fill="FFFFFF"/>
        <w:spacing w:beforeLines="0" w:beforeAutospacing="0" w:afterLines="0" w:afterAutospacing="0" w:line="594" w:lineRule="exact"/>
        <w:jc w:val="both"/>
        <w:rPr>
          <w:rFonts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　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　第</w:t>
      </w:r>
      <w:r>
        <w:rPr>
          <w:rFonts w:ascii="仿宋" w:hAnsi="仿宋" w:eastAsia="仿宋" w:cs="仿宋"/>
          <w:color w:val="auto"/>
          <w:kern w:val="2"/>
          <w:sz w:val="32"/>
          <w:szCs w:val="32"/>
        </w:rPr>
        <w:t>十九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条 本办法由深圳市科学技术协会负责解释。</w:t>
      </w:r>
    </w:p>
    <w:p>
      <w:pPr>
        <w:pStyle w:val="5"/>
        <w:widowControl/>
        <w:shd w:val="clear" w:color="auto" w:fill="FFFFFF"/>
        <w:spacing w:beforeLines="0" w:beforeAutospacing="0" w:afterLines="0" w:afterAutospacing="0" w:line="594" w:lineRule="exact"/>
        <w:ind w:firstLine="560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</w:rPr>
        <w:t>二十</w:t>
      </w:r>
      <w:r>
        <w:rPr>
          <w:rFonts w:hint="eastAsia" w:ascii="仿宋" w:hAnsi="仿宋" w:eastAsia="仿宋" w:cs="仿宋"/>
          <w:kern w:val="2"/>
          <w:sz w:val="32"/>
          <w:szCs w:val="32"/>
        </w:rPr>
        <w:t>条 本办法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自</w:t>
      </w:r>
      <w:r>
        <w:rPr>
          <w:rFonts w:ascii="仿宋" w:hAnsi="仿宋" w:eastAsia="仿宋" w:cs="仿宋"/>
          <w:color w:val="auto"/>
          <w:kern w:val="2"/>
          <w:sz w:val="32"/>
          <w:szCs w:val="32"/>
        </w:rPr>
        <w:t>2023年 月 日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之日</w:t>
      </w:r>
      <w:r>
        <w:rPr>
          <w:rFonts w:hint="eastAsia" w:ascii="仿宋" w:hAnsi="仿宋" w:eastAsia="仿宋" w:cs="仿宋"/>
          <w:kern w:val="2"/>
          <w:sz w:val="32"/>
          <w:szCs w:val="32"/>
        </w:rPr>
        <w:t>起施行</w:t>
      </w:r>
      <w:r>
        <w:rPr>
          <w:rFonts w:ascii="仿宋" w:hAnsi="仿宋" w:eastAsia="仿宋" w:cs="仿宋"/>
          <w:kern w:val="2"/>
          <w:sz w:val="32"/>
          <w:szCs w:val="32"/>
        </w:rPr>
        <w:t>，有效期3年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widowControl/>
        <w:spacing w:beforeLines="0" w:afterLines="0" w:line="594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pStyle w:val="5"/>
        <w:widowControl/>
        <w:shd w:val="clear" w:color="auto" w:fill="FFFFFF"/>
        <w:spacing w:beforeLines="0" w:beforeAutospacing="0" w:afterLines="0" w:afterAutospacing="0" w:line="594" w:lineRule="exact"/>
        <w:jc w:val="both"/>
        <w:rPr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spacing w:beforeLines="0" w:afterLines="0" w:line="594" w:lineRule="exact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科普资源内容分类代码</w:t>
      </w:r>
    </w:p>
    <w:tbl>
      <w:tblPr>
        <w:tblStyle w:val="6"/>
        <w:tblW w:w="8338" w:type="dxa"/>
        <w:tblInd w:w="-6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637"/>
        <w:gridCol w:w="3430"/>
        <w:gridCol w:w="2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大类名称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中类名称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历史文明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0101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中国科技史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0102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世界科技史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0103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文物考古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中国历史文明发展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世界历史文明发展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中外人物传记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民俗文化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0199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历史文明其他内容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天文地理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0201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天文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0202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大气科学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0203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海洋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0204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地理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0205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地质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0299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天文地理其他内容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军事科技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0301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军事理论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0302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中国军事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0303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世界军事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0304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常规武器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0305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尖端武器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0306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军事信息化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含信息化战争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0399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军事科技其他内容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0401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古典数学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0402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数学基础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0403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代数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0404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几何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0405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数学分析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0406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运筹学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0407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计算数学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0408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应用数学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0499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数学其他内容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物理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0501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物理学基础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0502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理论物理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0503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力学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0504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声光电磁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0505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热学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0506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半导体物理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0507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应用物理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0508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分子与原子物理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0509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原子核与高能物理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0599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物理其他内容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0601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化学基础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0602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无机化学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0603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有机化学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0604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高分子化学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0605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物理化学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0606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分析化学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0607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应用化学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0608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晶体学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0699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化学其他内容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生命科学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0701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生物演化与分布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0702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普通生物学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0703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0704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生理学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0705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生物化学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0706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生物物理学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0707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分子生物学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0708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生物工程学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0709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古生物学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0710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微生物学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0711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植物学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0712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动物学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0713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昆虫学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0714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人类学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715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生物多样性保护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0799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生命科学其他内容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医药卫生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0801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卫生学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0802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心理学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0803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中国医学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含民族医学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0804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基础医学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0805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内科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0806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0807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妇产科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0808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儿科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0809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肿瘤学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0810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神经病学与精神病学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0811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皮肤病与性病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0812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五官科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含耳鼻咽喉科学、眼科学、口腔科学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0813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其他临床医学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含0805</w:t>
            </w:r>
            <w:r>
              <w:rPr>
                <w:rStyle w:val="10"/>
                <w:rFonts w:ascii="微软雅黑" w:hAnsi="微软雅黑" w:eastAsia="微软雅黑" w:cs="微软雅黑"/>
                <w:sz w:val="24"/>
                <w:szCs w:val="24"/>
                <w:lang w:bidi="ar"/>
              </w:rPr>
              <w:t>〜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bidi="ar"/>
              </w:rPr>
              <w:t>0812</w:t>
            </w:r>
            <w:r>
              <w:rPr>
                <w:rStyle w:val="10"/>
                <w:rFonts w:hint="default" w:ascii="仿宋" w:hAnsi="仿宋" w:eastAsia="仿宋" w:cs="仿宋"/>
                <w:sz w:val="24"/>
                <w:szCs w:val="24"/>
                <w:lang w:bidi="ar"/>
              </w:rPr>
              <w:t>之外的其他临床医学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0814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0899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医药卫生其他内容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安全科学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0901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安全科学基础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0902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安全管理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0903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安全工程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0904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灾害及其防治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0905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自然灾害应急安全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0906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公共卫生安全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0907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事故灾难应急安全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0999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安全科学其他内容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信息技术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电子技术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通信技术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自动化技术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计算机技术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网络技术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含计算机网络、大数据技术、云计算技术、物联网技术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多媒体技术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 w:ascii="仿宋" w:hAnsi="仿宋" w:eastAsia="仿宋" w:cs="仿宋"/>
                <w:sz w:val="24"/>
                <w:szCs w:val="24"/>
                <w:lang w:bidi="ar"/>
              </w:rPr>
              <w:t>含网络技术类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多媒体技术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遥控遥感技术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含遥测技术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信息安全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新兴领域信息技术发展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人工智能技术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信息技术其他内容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环境科学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环境科学基础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环境保护与监测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污染及其防治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生态文明建设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生态保护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节能减排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碳中和碳达峰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环境科学其他内容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能源科技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化石能源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太阳能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水能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风能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地热能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生物能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氢能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核能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1209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热力工程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新兴领域能源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能源科技其他内容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航空航天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航空航天探索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航空技术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航天技术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航空航天医学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中国航空航天发展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世界航空航天发展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航空航天其他内容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建筑水利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建筑科学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水利工程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建筑水利其他内容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综合运输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铁路运输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公路运输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水路运输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航空运输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无人驾驶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物联网交通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交通运输其他内容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农林牧渔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农业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林业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畜牧业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渔业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农林牧渔生态运用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农业技术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农副产品加工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农林牧渔其他内容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工业技术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矿业工程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冶金工业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机电工业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轻工业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化学工业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工业技术其他内容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材料科学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材料学理论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金属材料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非金属材料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复合材料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特种材料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材料科学其他内容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科普学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科普理论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科普方法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科学幻想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科普学其他内容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健康管理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食品安全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养生保健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营养科学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体育科学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生理卫生知识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减肥健身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美容护肤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心理健康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老龄健康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儿童健康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两性健康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科学用药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健康管理其他内容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航海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2101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深海探索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2102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航海技术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2103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海洋工程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2104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中国航海发展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2105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世界航海发展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其他航海内容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94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科普资源其他内容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0" w:afterLines="0" w:line="594" w:lineRule="exac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beforeLines="0" w:afterLines="0" w:line="594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pStyle w:val="5"/>
        <w:widowControl/>
        <w:shd w:val="clear" w:color="auto" w:fill="FFFFFF"/>
        <w:spacing w:beforeLines="0" w:beforeAutospacing="0" w:afterLines="0" w:afterAutospacing="0" w:line="594" w:lineRule="exact"/>
        <w:jc w:val="both"/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beforeLines="0" w:afterLines="0" w:line="594" w:lineRule="exact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科普资源形式分类代码</w:t>
      </w:r>
    </w:p>
    <w:tbl>
      <w:tblPr>
        <w:tblStyle w:val="6"/>
        <w:tblpPr w:leftFromText="180" w:rightFromText="180" w:vertAnchor="text" w:horzAnchor="page" w:tblpX="1590" w:tblpY="520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85"/>
        <w:gridCol w:w="2410"/>
        <w:gridCol w:w="3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40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大类名称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中类名称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A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实物科普资源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en-US" w:bidi="en-US"/>
              </w:rPr>
              <w:t>A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科普展教品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  <w:lang w:eastAsia="zh-TW" w:bidi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藏品、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TW"/>
              </w:rPr>
              <w:t>科普教具入此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en-US" w:bidi="en-US"/>
              </w:rPr>
              <w:t>A02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科普玩具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en-US" w:bidi="en-US"/>
              </w:rPr>
              <w:t>A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科普图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书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en-US" w:bidi="en-US"/>
              </w:rPr>
              <w:t>A04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科普报刊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en-US" w:bidi="en-US"/>
              </w:rPr>
              <w:t>A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科普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挂图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en-US" w:bidi="en-US"/>
              </w:rPr>
              <w:t>A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科普图片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科普套图入此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A07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科普音像制品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rPr>
                <w:rFonts w:ascii="仿宋" w:hAnsi="仿宋" w:eastAsia="仿宋" w:cs="宋体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9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A08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科普资料包</w:t>
            </w:r>
          </w:p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 w:eastAsia="zh-TW" w:bidi="zh-TW"/>
              </w:rPr>
              <w:t>如科普讲座PPT及视频、科普展览及视频、科普表演及视频、参观体验及方案、实验体验及方案、实践体验及方案等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A09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场所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A10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设施、设备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…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en-US" w:bidi="en-US"/>
              </w:rPr>
              <w:t>A99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其他实物形式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科普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资源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科普图文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11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科普读物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图片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13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图解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14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海报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…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19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其他科普图文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科普影音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21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长篇科普视频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时长20分钟以上的视频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22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中篇科普视频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时长5-20分钟（含20分钟）以上的视频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3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23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短篇科普视频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时长不超过5分钟的视频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24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科普音频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5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25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特殊视频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 w:eastAsia="zh-TW" w:bidi="zh-TW"/>
              </w:rPr>
              <w:t>虚拟现实（ VR ， Virtual Reality），增强现实（AR，Agumented Reality），混和现实（MR,Mixed Reality），</w:t>
            </w:r>
          </w:p>
          <w:p>
            <w:pPr>
              <w:spacing w:beforeLines="0" w:afterLines="0" w:line="594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zh-TW" w:bidi="zh-TW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 w:bidi="zh-TW"/>
              </w:rPr>
              <w:t>环幕影院、巨幕影院、4D影院等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…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其他科普影音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科普应用程序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电脑端应用程序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en-US" w:bidi="en-US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en-US"/>
              </w:rPr>
              <w:t>32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移动端应用程序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rPr>
                <w:rFonts w:ascii="仿宋" w:hAnsi="仿宋" w:eastAsia="仿宋" w:cs="宋体"/>
                <w:sz w:val="24"/>
                <w:szCs w:val="24"/>
                <w:lang w:val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en-US" w:bidi="en-US"/>
              </w:rPr>
              <w:t>B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专用设备端应用程序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bidi="en-US"/>
              </w:rPr>
              <w:t>…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en-US" w:bidi="en-US"/>
              </w:rPr>
              <w:t>B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其他科普应用程序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en-US" w:bidi="en-US"/>
              </w:rPr>
              <w:t>B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数字化展览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en-US" w:bidi="en-US"/>
              </w:rPr>
              <w:t>B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41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虚拟展览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en-US" w:bidi="en-US"/>
              </w:rPr>
              <w:t>B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42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其他数字化展览</w:t>
            </w: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bidi="en-US"/>
              </w:rPr>
              <w:t>…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exac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en-US" w:bidi="en-US"/>
              </w:rPr>
              <w:t>B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其他科普信息资源形式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pStyle w:val="12"/>
              <w:spacing w:beforeLines="0" w:after="0" w:afterLines="0" w:line="594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>
            <w:pPr>
              <w:spacing w:beforeLines="0" w:afterLines="0" w:line="594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widowControl/>
        <w:spacing w:beforeLines="0" w:afterLines="0" w:line="594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spacing w:beforeLines="0" w:afterLines="0" w:line="594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spacing w:beforeLines="0" w:afterLines="0" w:line="594" w:lineRule="exact"/>
        <w:jc w:val="center"/>
        <w:rPr>
          <w:rFonts w:hint="eastAsia" w:ascii="CESI小标宋-GB13000" w:hAnsi="CESI小标宋-GB13000" w:eastAsia="CESI小标宋-GB13000" w:cs="CESI小标宋-GB13000"/>
          <w:b w:val="0"/>
          <w:bCs w:val="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b w:val="0"/>
          <w:bCs w:val="0"/>
          <w:sz w:val="44"/>
          <w:szCs w:val="44"/>
          <w:lang w:eastAsia="zh-Hans"/>
        </w:rPr>
        <w:t>科普资源质量要求</w:t>
      </w:r>
    </w:p>
    <w:p>
      <w:pPr>
        <w:spacing w:beforeLines="0" w:afterLines="0" w:line="594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Hans"/>
        </w:rPr>
      </w:pPr>
    </w:p>
    <w:p>
      <w:pPr>
        <w:spacing w:beforeLines="0" w:afterLines="0" w:line="594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场所类科普资源质量要求</w:t>
      </w:r>
    </w:p>
    <w:p>
      <w:pPr>
        <w:numPr>
          <w:ilvl w:val="-1"/>
          <w:numId w:val="0"/>
        </w:numPr>
        <w:spacing w:line="240" w:lineRule="auto"/>
        <w:ind w:left="0" w:leftChars="0" w:firstLine="640" w:firstLineChars="200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已获得</w:t>
      </w:r>
      <w:r>
        <w:rPr>
          <w:rFonts w:ascii="仿宋" w:hAnsi="仿宋" w:eastAsia="仿宋" w:cs="仿宋"/>
          <w:color w:val="auto"/>
          <w:sz w:val="32"/>
          <w:szCs w:val="32"/>
        </w:rPr>
        <w:t>国家、省、市、区或相关专业主管部门认定的各类科普（教育）基地、科普示范点等。</w:t>
      </w:r>
    </w:p>
    <w:p>
      <w:pPr>
        <w:spacing w:beforeLines="0" w:afterLines="0" w:line="594" w:lineRule="exact"/>
        <w:ind w:firstLine="640" w:firstLineChars="200"/>
        <w:rPr>
          <w:rFonts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实物科普资源质量要求</w:t>
      </w:r>
    </w:p>
    <w:p>
      <w:pPr>
        <w:spacing w:beforeLines="0" w:afterLines="0" w:line="594" w:lineRule="exact"/>
        <w:ind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（一）科普展教品</w:t>
      </w:r>
    </w:p>
    <w:p>
      <w:pPr>
        <w:numPr>
          <w:ilvl w:val="-1"/>
          <w:numId w:val="0"/>
        </w:numPr>
        <w:spacing w:line="240" w:lineRule="auto"/>
        <w:ind w:left="0" w:leftChars="0"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展品说明和技术描述要准确、全面、生动，展品设计或制图准确无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误，格式规范、统一，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知识点正确。</w:t>
      </w:r>
    </w:p>
    <w:p>
      <w:pPr>
        <w:numPr>
          <w:ilvl w:val="-1"/>
          <w:numId w:val="0"/>
        </w:numPr>
        <w:spacing w:line="240" w:lineRule="auto"/>
        <w:ind w:left="0"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2.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展品的效果图（或展品照片）、施工图纸、平面设计图采用Jpg格式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图片清晰，无瑕疵。</w:t>
      </w:r>
    </w:p>
    <w:p>
      <w:pPr>
        <w:numPr>
          <w:ilvl w:val="-1"/>
          <w:numId w:val="0"/>
        </w:numPr>
        <w:spacing w:line="240" w:lineRule="auto"/>
        <w:ind w:left="0"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3.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施工图纸标注清楚、具体、全面，需具体说明展品的尺寸、用材等。</w:t>
      </w:r>
    </w:p>
    <w:p>
      <w:pPr>
        <w:numPr>
          <w:ilvl w:val="-1"/>
          <w:numId w:val="0"/>
        </w:numPr>
        <w:spacing w:line="240" w:lineRule="auto"/>
        <w:ind w:left="0"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4.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  <w:t>平面设计图纸应当达到下载后能按图制作的精度要求。图片在展品尺寸与设计图纸1∶1的前提下，用于灯箱喷绘的，像素不低于100像素；用于高光相纸喷绘，像素不低于300像素；用于保利布喷绘的，像素不低于100像素。</w:t>
      </w:r>
    </w:p>
    <w:p>
      <w:pPr>
        <w:numPr>
          <w:ilvl w:val="-1"/>
          <w:numId w:val="0"/>
        </w:numPr>
        <w:spacing w:line="240" w:lineRule="auto"/>
        <w:ind w:left="0"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5.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  <w:t>展品的机械图和电路图绘制标准、准确、清楚，符合设计原理。展品的机械图纸采用国际统一计量单位，尺寸标注清楚、正确，比例尺准确；进行机械加工的，应当标注清楚公差、光洁度、材料等； BOM表标注清楚、全面。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6.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  <w:t>展品的控制程序设计合理，应当保证下载后可稳定运行。</w:t>
      </w:r>
    </w:p>
    <w:p>
      <w:pPr>
        <w:numPr>
          <w:ilvl w:val="0"/>
          <w:numId w:val="0"/>
        </w:numPr>
        <w:spacing w:line="240" w:lineRule="auto"/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  <w:t>展品介绍说明统一采用Doc格式。内容包括展品简介、科学技术原理、设计思路、操作说明、维护说明、布展说明、注意事项等。科学技术原理、设计思路的说明知识点正确，阐述清楚，简明易懂；操作说明、维护说明正确、清楚；布展说明应表明展品尺寸，说明布展面积，特别说明对布展的特别要求，如电、水、空调、通风、网络等方面的特殊要求等。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7.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  <w:t>展品操作有危险性的，应当特别强调安全，说明避免危险发生的方法和发生危险时的处置方法。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8.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  <w:t>展品的动画演示视频文件采用Mp4格式。解说词应当清楚、扼要，能够说明展品的操作过程；动画画面清晰、流畅；配音采用标准的普通话，音质清晰。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9.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  <w:t>涉及到其它类科普资源的质量和规格，请参照本要求中的相关内容。</w:t>
      </w:r>
    </w:p>
    <w:p>
      <w:pPr>
        <w:numPr>
          <w:ilvl w:val="-1"/>
          <w:numId w:val="0"/>
        </w:numPr>
        <w:spacing w:line="240" w:lineRule="auto"/>
        <w:ind w:left="0"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shd w:val="clear" w:color="FFFFFF" w:fill="auto"/>
          <w:lang w:val="en-US" w:eastAsia="zh-CN"/>
        </w:rPr>
        <w:t>10.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Hans"/>
        </w:rPr>
        <w:t>浏览版规格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FFFFFF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FFFFFF" w:fill="auto"/>
        </w:rPr>
        <w:t>参照本要求中图片、挂图、展览及动漫作品的要求。</w:t>
      </w:r>
    </w:p>
    <w:p>
      <w:pPr>
        <w:spacing w:beforeLines="0" w:afterLines="0" w:line="594" w:lineRule="exact"/>
        <w:ind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（二）科普图书、科普报刊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出版物质量符合国家新闻出版署《图书质量管理规定〔2005〕》（新闻出版总署2004年12月发布）和《报纸期刊质量管理规定》（国家新闻出版署2020年5发布）</w:t>
      </w:r>
    </w:p>
    <w:p>
      <w:pPr>
        <w:spacing w:beforeLines="0" w:afterLines="0" w:line="594" w:lineRule="exact"/>
        <w:ind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（三）科普挂图（含海报）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图形完整、图像及文字清晰、构图合理。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每套挂图幅数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不低于8幅为宜；每套海报幅数以不低于2幅为宜。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制作版规格</w:t>
      </w:r>
    </w:p>
    <w:p>
      <w:pPr>
        <w:spacing w:beforeLines="0" w:afterLines="0" w:line="594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文件格式为Bmp、Tiff或Jpg格式，原始文件以分层文件格式为宜。</w:t>
      </w:r>
    </w:p>
    <w:p>
      <w:pPr>
        <w:spacing w:beforeLines="0" w:afterLines="0" w:line="594" w:lineRule="exact"/>
        <w:ind w:left="0" w:leftChars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辨率不小于300像素。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浏览版规格</w:t>
      </w:r>
    </w:p>
    <w:p>
      <w:pPr>
        <w:spacing w:beforeLines="0" w:afterLines="0" w:line="594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文件格式为Jpg或Gif格式。</w:t>
      </w:r>
    </w:p>
    <w:p>
      <w:pPr>
        <w:spacing w:beforeLines="0" w:afterLines="0" w:line="594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分辨率不小于72像素。</w:t>
      </w:r>
    </w:p>
    <w:p>
      <w:pPr>
        <w:spacing w:beforeLines="0" w:afterLines="0" w:line="594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）每幅图长宽像素之和最低不少于900像素或乘积不少于20万像素。</w:t>
      </w:r>
    </w:p>
    <w:p>
      <w:pPr>
        <w:numPr>
          <w:ilvl w:val="-1"/>
          <w:numId w:val="0"/>
        </w:numPr>
        <w:spacing w:beforeLines="0" w:afterLines="0" w:line="594" w:lineRule="exact"/>
        <w:ind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（四）科普图片</w:t>
      </w:r>
    </w:p>
    <w:p>
      <w:pPr>
        <w:spacing w:beforeLines="0" w:afterLines="0" w:line="594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形完整、图像清晰、构图合理、色彩正确。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摄影图片应当聚焦、曝光准确，光线运用、画面构图合理；翻拍的图片要曝光均匀，不得出现光斑；扫描的图片分辨率应调整适当，选择扫描的原图符合上条规定的品质。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图片需作基本调校处理，不得出现倾斜、横置、倒置、镜像、污损、白边、接缝、偏色等现象。</w:t>
      </w:r>
    </w:p>
    <w:p>
      <w:pPr>
        <w:numPr>
          <w:ilvl w:val="-1"/>
          <w:numId w:val="0"/>
        </w:numPr>
        <w:spacing w:beforeLines="0" w:afterLines="0" w:line="594" w:lineRule="exact"/>
        <w:ind w:left="0" w:leftChars="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对图片展示的科普内容作文字描述。</w:t>
      </w:r>
    </w:p>
    <w:p>
      <w:pPr>
        <w:numPr>
          <w:ilvl w:val="-1"/>
          <w:numId w:val="0"/>
        </w:numPr>
        <w:spacing w:beforeLines="0" w:afterLines="0" w:line="594" w:lineRule="exact"/>
        <w:ind w:left="0" w:leftChars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制作版规格</w:t>
      </w:r>
      <w:r>
        <w:rPr>
          <w:rFonts w:hint="eastAsia" w:ascii="仿宋" w:hAnsi="仿宋" w:eastAsia="仿宋" w:cs="仿宋"/>
          <w:color w:val="C00000"/>
          <w:sz w:val="32"/>
          <w:szCs w:val="32"/>
          <w:lang w:eastAsia="zh-Hans"/>
        </w:rPr>
        <w:t>：</w:t>
      </w:r>
    </w:p>
    <w:p>
      <w:pPr>
        <w:numPr>
          <w:ilvl w:val="-1"/>
          <w:numId w:val="0"/>
        </w:numPr>
        <w:spacing w:beforeLines="0" w:afterLines="0" w:line="594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文件格式为Tiff或Jpg格式。</w:t>
      </w:r>
    </w:p>
    <w:p>
      <w:pPr>
        <w:numPr>
          <w:ilvl w:val="-1"/>
          <w:numId w:val="0"/>
        </w:numPr>
        <w:spacing w:beforeLines="0" w:afterLines="0" w:line="594" w:lineRule="exact"/>
        <w:ind w:left="0" w:leftChars="0" w:firstLine="640" w:firstLineChars="200"/>
        <w:rPr>
          <w:rFonts w:ascii="仿宋" w:hAnsi="仿宋" w:eastAsia="仿宋" w:cs="仿宋"/>
          <w:color w:val="auto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分辨率不小于300像素。</w:t>
      </w:r>
    </w:p>
    <w:p>
      <w:pPr>
        <w:numPr>
          <w:ilvl w:val="-1"/>
          <w:numId w:val="0"/>
        </w:numPr>
        <w:spacing w:beforeLines="0" w:afterLines="0" w:line="594" w:lineRule="exact"/>
        <w:ind w:left="0" w:leftChars="0" w:firstLine="640" w:firstLineChars="200"/>
        <w:rPr>
          <w:rFonts w:ascii="仿宋" w:hAnsi="仿宋" w:eastAsia="仿宋" w:cs="仿宋"/>
          <w:color w:val="auto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浏览版规格</w:t>
      </w:r>
    </w:p>
    <w:p>
      <w:pPr>
        <w:numPr>
          <w:ilvl w:val="0"/>
          <w:numId w:val="0"/>
        </w:numPr>
        <w:spacing w:beforeLines="0" w:afterLines="0" w:line="594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）文件格式采用Jpg格式。</w:t>
      </w:r>
    </w:p>
    <w:p>
      <w:pPr>
        <w:numPr>
          <w:ilvl w:val="0"/>
          <w:numId w:val="0"/>
        </w:numPr>
        <w:spacing w:beforeLines="0" w:afterLines="0" w:line="594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）分辨率不小于72 像素。</w:t>
      </w:r>
    </w:p>
    <w:p>
      <w:pPr>
        <w:numPr>
          <w:ilvl w:val="0"/>
          <w:numId w:val="0"/>
        </w:numPr>
        <w:spacing w:beforeLines="0" w:afterLines="0" w:line="594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）图片长宽像素之和最低不少于900像素或乘积不少于20万像素。</w:t>
      </w:r>
    </w:p>
    <w:p>
      <w:pPr>
        <w:numPr>
          <w:ilvl w:val="0"/>
          <w:numId w:val="0"/>
        </w:numPr>
        <w:spacing w:beforeLines="0" w:afterLines="0" w:line="594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）对图片展示的科普内容的文字描述，字数一般不超过50字。</w:t>
      </w:r>
    </w:p>
    <w:p>
      <w:pPr>
        <w:spacing w:beforeLines="0" w:afterLines="0" w:line="594" w:lineRule="exact"/>
        <w:ind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（五）科普音像制品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画面稳定，无跳动、闪烁和变色；画面清晰，层次</w:t>
      </w:r>
    </w:p>
    <w:p>
      <w:pPr>
        <w:numPr>
          <w:ilvl w:val="-1"/>
          <w:numId w:val="0"/>
        </w:numPr>
        <w:spacing w:beforeLines="0" w:afterLines="0" w:line="594" w:lineRule="exact"/>
        <w:ind w:left="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分明，色彩自然，无跳帧、漏帧现象。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声音不失真，无明显过大、过小或时大时小，无明显背景噪声；解说声与背景音乐（效果）无明显比例失调，声音和画面同步。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保存格式为Vcd（Mpeg-1）、Dvd（Mpeg-2）或更高格式。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视频节目采用磁带储存，格式为DvcPro25、Dvcam。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声音设定为双声道，采样频率为44.1kHz，1声道为解说词，2声道为效果声。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浏览版规格</w:t>
      </w:r>
    </w:p>
    <w:p>
      <w:pPr>
        <w:shd w:val="clear" w:color="auto" w:fill="FFFFFF"/>
        <w:spacing w:beforeLines="0" w:afterLines="0" w:line="594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视频文件采用Wmv或Mp4格式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分辨率达到720×576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像素</w:t>
      </w:r>
      <w:r>
        <w:rPr>
          <w:rFonts w:hint="eastAsia" w:ascii="仿宋" w:hAnsi="仿宋" w:eastAsia="仿宋" w:cs="仿宋"/>
          <w:sz w:val="32"/>
          <w:szCs w:val="32"/>
        </w:rPr>
        <w:t>，音频设定为单声道，采样频率为22.05kHz。视频格式总比特率至少为128kbps、帧速度为25帧/秒。</w:t>
      </w:r>
    </w:p>
    <w:p>
      <w:pPr>
        <w:shd w:val="clear" w:color="auto" w:fill="auto"/>
        <w:spacing w:beforeLines="0" w:afterLines="0" w:line="594" w:lineRule="exact"/>
        <w:ind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（六）科普讲座资料包（音像制品）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内容完整、生动、有趣；图像画面清晰稳定，声音具有较高质量，不得有噪音、杂音。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报告视频片头应有报告题目、主讲人，片尾有制作单位或个人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制作日期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视频内容要进行基本加工，不得含有无用信息。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讲座如果使用外语或方言需配中文字幕。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制作版规格</w:t>
      </w:r>
    </w:p>
    <w:p>
      <w:pPr>
        <w:numPr>
          <w:ilvl w:val="255"/>
          <w:numId w:val="0"/>
        </w:num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参照本要求中音像制品的标准。</w:t>
      </w:r>
    </w:p>
    <w:p>
      <w:pPr>
        <w:numPr>
          <w:ilvl w:val="255"/>
          <w:numId w:val="0"/>
        </w:num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网上浏览版规格</w:t>
      </w:r>
    </w:p>
    <w:p>
      <w:pPr>
        <w:numPr>
          <w:ilvl w:val="255"/>
          <w:numId w:val="0"/>
        </w:numPr>
        <w:spacing w:beforeLines="0" w:afterLines="0" w:line="594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参照本要求中音像制品的标准。</w:t>
      </w:r>
    </w:p>
    <w:p>
      <w:pPr>
        <w:numPr>
          <w:ilvl w:val="-1"/>
          <w:numId w:val="0"/>
        </w:numPr>
        <w:shd w:val="clear" w:color="auto" w:fill="auto"/>
        <w:spacing w:beforeLines="0" w:afterLines="0" w:line="594" w:lineRule="exact"/>
        <w:ind w:left="0"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（七）科普活动资料包</w:t>
      </w:r>
    </w:p>
    <w:p>
      <w:p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活动策划方案。</w:t>
      </w:r>
    </w:p>
    <w:p>
      <w:p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相关背景知识（含活动涉及的科学知识和技能等）。</w:t>
      </w:r>
    </w:p>
    <w:p>
      <w:p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活动具体目标（指公众从活动中应掌握或了解的科学知识、方法、技能、观念等）。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参加活动的对象要求（人群或年龄的要求）。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组织实施流程，为组织者提供的组织实施步骤指导（辅导手册）、该类活动组织实施的指导建议、公众参与活动所需的操作步骤（活动手册）等。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开展活动所需的设备或材料清单。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活动实施的注意事项/风险评估。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资源支持（服务），包括有关活动主题的进一步信息来源（参考书目、相关网站链接等），能为活动提供的专家、活动培训、器材清单以及音像资料等。</w:t>
      </w:r>
    </w:p>
    <w:p>
      <w:pPr>
        <w:numPr>
          <w:ilvl w:val="-1"/>
          <w:numId w:val="0"/>
        </w:numPr>
        <w:spacing w:beforeLines="0" w:afterLines="0" w:line="594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活动效果评估的内容和方式建议。</w:t>
      </w:r>
    </w:p>
    <w:p>
      <w:pPr>
        <w:numPr>
          <w:ilvl w:val="0"/>
          <w:numId w:val="0"/>
        </w:numPr>
        <w:spacing w:beforeLines="0" w:afterLines="0" w:line="594" w:lineRule="exact"/>
        <w:ind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文字部分一般采用Doc或Pdf格式存储，如有工具箱等实物，应提交样品照片和说明。</w:t>
      </w:r>
    </w:p>
    <w:p>
      <w:pPr>
        <w:numPr>
          <w:ilvl w:val="255"/>
          <w:numId w:val="0"/>
        </w:numPr>
        <w:shd w:val="clear" w:color="auto" w:fill="FFFFFF"/>
        <w:spacing w:beforeLines="0" w:afterLines="0" w:line="594" w:lineRule="exact"/>
        <w:ind w:firstLine="42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科普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信息</w:t>
      </w:r>
      <w:r>
        <w:rPr>
          <w:rFonts w:hint="eastAsia" w:ascii="黑体" w:hAnsi="黑体" w:eastAsia="黑体" w:cs="黑体"/>
          <w:sz w:val="32"/>
          <w:szCs w:val="32"/>
        </w:rPr>
        <w:t>资源质量要求</w:t>
      </w:r>
    </w:p>
    <w:p>
      <w:pPr>
        <w:spacing w:beforeLines="0" w:afterLines="0" w:line="594" w:lineRule="exact"/>
        <w:ind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（一）科普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读物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不少于500字，明确聚焦一个主题。</w:t>
      </w:r>
    </w:p>
    <w:p>
      <w:pPr>
        <w:spacing w:beforeLines="0" w:afterLines="0" w:line="594" w:lineRule="exact"/>
        <w:ind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文本格式一般采用Wps、Doc、或Pdf格式存储，可加入插图，也可采用电子图册格式展示。</w:t>
      </w:r>
    </w:p>
    <w:p>
      <w:pPr>
        <w:numPr>
          <w:ilvl w:val="-1"/>
          <w:numId w:val="0"/>
        </w:numPr>
        <w:spacing w:beforeLines="0" w:afterLines="0" w:line="594" w:lineRule="exact"/>
        <w:ind w:left="0" w:leftChars="0"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（二）电子科普图片、图解、海报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应在相关部门进行备案，同时提供备案号等相关信息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图形完整、图像清晰、色彩正确。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摄影图片应当聚焦准确、曝光准确，光线运用、画面构图合理；翻拍的图片要曝光均匀，不得出现光斑；扫描的图片分辨率应调整适当，选择扫描的原图符合上条规定的品质。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图片需作基本调校处理，不得出现倾斜、横置、倒置、镜像、污损、白边、接缝、偏色等现象。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文件格式采用Jpg格式或Png格式，分辨率不低于72像素。图片长宽像素之和最低不低于900像素或乘积不低于20万像素。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对图片展示的科普内容有规范中文描述。</w:t>
      </w:r>
    </w:p>
    <w:p>
      <w:pPr>
        <w:numPr>
          <w:ilvl w:val="-1"/>
          <w:numId w:val="0"/>
        </w:numPr>
        <w:spacing w:beforeLines="0" w:afterLines="0" w:line="594" w:lineRule="exact"/>
        <w:ind w:left="0" w:leftChars="0"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（三）科普视频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画面和音质清晰，视频文件可采用Wmv、Mov或Mp4格式及便于传播的相关格式。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视频格式总比特率至少为128kbps，帧频不低于24帧/秒。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视频编码为H.264及以上。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视频时长不低于3分钟。</w:t>
      </w:r>
    </w:p>
    <w:p>
      <w:pPr>
        <w:numPr>
          <w:ilvl w:val="-1"/>
          <w:numId w:val="0"/>
        </w:numPr>
        <w:spacing w:beforeLines="0" w:afterLines="0" w:line="594" w:lineRule="exact"/>
        <w:ind w:left="0" w:leftChars="0"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（四）科普音频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音频设定为双声道，采样频率不低于22.05kHz。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音频时长不低于1分钟。</w:t>
      </w:r>
    </w:p>
    <w:p>
      <w:pPr>
        <w:numPr>
          <w:ilvl w:val="-1"/>
          <w:numId w:val="0"/>
        </w:numPr>
        <w:spacing w:beforeLines="0" w:afterLines="0" w:line="594" w:lineRule="exact"/>
        <w:ind w:left="0" w:leftChars="0"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 xml:space="preserve">(五) 科普特殊视频 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有清晰明确的导航设计。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有语音及音乐、音效。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画面可视角度（FOV）不低于90度。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刷新率不低于80Hz。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屏幕像素密度（PPI）不低于1058。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可选用有线或无线连接。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操作手柄无延迟，有力反馈。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操作设计安全可靠。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9.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可跨平台运行。</w:t>
      </w:r>
    </w:p>
    <w:p>
      <w:pPr>
        <w:spacing w:beforeLines="0" w:afterLines="0" w:line="594" w:lineRule="exact"/>
        <w:ind w:left="0"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  <w:lang w:eastAsia="zh-Hans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（六）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Hans"/>
        </w:rPr>
        <w:t>动漫作品</w:t>
      </w:r>
    </w:p>
    <w:p>
      <w:p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采用二维、三维、定格等动画表现形式。</w:t>
      </w:r>
    </w:p>
    <w:p>
      <w:p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传统的二维和三维动画可以磁带格式存储。</w:t>
      </w:r>
    </w:p>
    <w:p>
      <w:pPr>
        <w:spacing w:beforeLines="0" w:afterLines="0" w:line="594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作品的动画文件分辨率应不低于720×576像素，帧</w:t>
      </w:r>
    </w:p>
    <w:p>
      <w:pPr>
        <w:spacing w:beforeLines="0" w:afterLines="0" w:line="594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数低于24帧/秒。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4.文件格式宜为Mp4格式,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编码宜为H.264。</w:t>
      </w:r>
    </w:p>
    <w:p>
      <w:pPr>
        <w:spacing w:beforeLines="0" w:afterLines="0" w:line="594" w:lineRule="exact"/>
        <w:ind w:left="0"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 xml:space="preserve">（七）科普应用程序 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1.有清晰明确的导航设计。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2.界面设计美观并便于识读。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3.运行稳定并流畅。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4.有操作手册或使用指引界面。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5.有语音及音乐、音效。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6.可跨平台运行。</w:t>
      </w:r>
    </w:p>
    <w:p>
      <w:pPr>
        <w:spacing w:beforeLines="0" w:afterLines="0" w:line="594" w:lineRule="exact"/>
        <w:ind w:left="0"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（八）数字化展览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1.有清晰明确的导航设计。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2.界面设计美观并便于识读。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3.运行稳定并流畅。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4.视频及图片清晰美观。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5.有语音及音乐、音效。</w:t>
      </w:r>
    </w:p>
    <w:p>
      <w:pPr>
        <w:numPr>
          <w:ilvl w:val="-1"/>
          <w:numId w:val="0"/>
        </w:numPr>
        <w:spacing w:beforeLines="0" w:afterLines="0" w:line="594" w:lineRule="exact"/>
        <w:ind w:left="0"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（九）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Hans"/>
        </w:rPr>
        <w:t>科普游戏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 xml:space="preserve">  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形象设计美观大方，色彩</w:t>
      </w:r>
      <w:r>
        <w:rPr>
          <w:rFonts w:hint="eastAsia" w:ascii="仿宋" w:hAnsi="仿宋" w:eastAsia="仿宋" w:cs="仿宋"/>
          <w:sz w:val="32"/>
          <w:szCs w:val="32"/>
        </w:rPr>
        <w:t>和谐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，制作精良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2.界面设计美观并便于识读。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3.有语音及音乐、音效。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4.交互设计直观明确，无误连。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反馈系统明确生动，可玩性强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beforeLines="0" w:afterLines="0" w:line="594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6.可跨平台运行。</w:t>
      </w:r>
    </w:p>
    <w:p>
      <w:pPr>
        <w:spacing w:beforeLines="0" w:afterLines="0" w:line="594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6EC477"/>
    <w:multiLevelType w:val="singleLevel"/>
    <w:tmpl w:val="916EC477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JlZDUyYTE5MDk2ZDVjZWIxYzE3ZWNlZjEzZDUzZTUifQ=="/>
  </w:docVars>
  <w:rsids>
    <w:rsidRoot w:val="00AE0A73"/>
    <w:rsid w:val="00222D16"/>
    <w:rsid w:val="0025760B"/>
    <w:rsid w:val="00287DE7"/>
    <w:rsid w:val="003F324A"/>
    <w:rsid w:val="005E3B1C"/>
    <w:rsid w:val="006F2715"/>
    <w:rsid w:val="0095033E"/>
    <w:rsid w:val="00A1512A"/>
    <w:rsid w:val="00AE0A73"/>
    <w:rsid w:val="00B557B6"/>
    <w:rsid w:val="00CE4206"/>
    <w:rsid w:val="024D2672"/>
    <w:rsid w:val="03BC394C"/>
    <w:rsid w:val="0BC73185"/>
    <w:rsid w:val="0E98172D"/>
    <w:rsid w:val="10C9235E"/>
    <w:rsid w:val="1A561A71"/>
    <w:rsid w:val="1FD61EBD"/>
    <w:rsid w:val="218A2122"/>
    <w:rsid w:val="22461CD0"/>
    <w:rsid w:val="28526B6B"/>
    <w:rsid w:val="2B0C30A5"/>
    <w:rsid w:val="2C6F1D30"/>
    <w:rsid w:val="2E4E84EB"/>
    <w:rsid w:val="2EE70F47"/>
    <w:rsid w:val="308F20D0"/>
    <w:rsid w:val="31B06EBA"/>
    <w:rsid w:val="337F6DA6"/>
    <w:rsid w:val="3BCB9E7A"/>
    <w:rsid w:val="3F9D48D3"/>
    <w:rsid w:val="47153B30"/>
    <w:rsid w:val="49082EB4"/>
    <w:rsid w:val="496168F1"/>
    <w:rsid w:val="4B64462A"/>
    <w:rsid w:val="4C16275C"/>
    <w:rsid w:val="4D592F18"/>
    <w:rsid w:val="4E647909"/>
    <w:rsid w:val="4FF7C5F7"/>
    <w:rsid w:val="54A63F73"/>
    <w:rsid w:val="574A8D1F"/>
    <w:rsid w:val="580530E5"/>
    <w:rsid w:val="5BAB819B"/>
    <w:rsid w:val="5EF621B5"/>
    <w:rsid w:val="64B90A3E"/>
    <w:rsid w:val="65A3077D"/>
    <w:rsid w:val="67727ED9"/>
    <w:rsid w:val="6BFE4303"/>
    <w:rsid w:val="74DFC883"/>
    <w:rsid w:val="769C2520"/>
    <w:rsid w:val="7775CF3E"/>
    <w:rsid w:val="79ADB3B8"/>
    <w:rsid w:val="7BB4D146"/>
    <w:rsid w:val="7DEB342C"/>
    <w:rsid w:val="7DFFAFBB"/>
    <w:rsid w:val="7E87C7BB"/>
    <w:rsid w:val="7ED17872"/>
    <w:rsid w:val="7FBC629F"/>
    <w:rsid w:val="9CF77E56"/>
    <w:rsid w:val="9FBF00E7"/>
    <w:rsid w:val="A9EF2BD7"/>
    <w:rsid w:val="B39DE917"/>
    <w:rsid w:val="D4EF0A52"/>
    <w:rsid w:val="D77CB8CD"/>
    <w:rsid w:val="D9FE1C79"/>
    <w:rsid w:val="DBAFF04A"/>
    <w:rsid w:val="DFF73691"/>
    <w:rsid w:val="DFFBB5D2"/>
    <w:rsid w:val="DFFF9F3C"/>
    <w:rsid w:val="E7DF4CA2"/>
    <w:rsid w:val="EDD7F7D0"/>
    <w:rsid w:val="F6F7994A"/>
    <w:rsid w:val="F7BF7267"/>
    <w:rsid w:val="F7C44B9E"/>
    <w:rsid w:val="F9EF2188"/>
    <w:rsid w:val="F9FB805D"/>
    <w:rsid w:val="FDDC7FDB"/>
    <w:rsid w:val="FDFF6BD3"/>
    <w:rsid w:val="FF5B2B2E"/>
    <w:rsid w:val="FF662EE8"/>
    <w:rsid w:val="FF6F49F1"/>
    <w:rsid w:val="FFA7D37D"/>
    <w:rsid w:val="FFEE4DCE"/>
    <w:rsid w:val="FFFF53FF"/>
    <w:rsid w:val="FFFFA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|1"/>
    <w:basedOn w:val="1"/>
    <w:qFormat/>
    <w:uiPriority w:val="0"/>
    <w:pPr>
      <w:spacing w:after="180" w:line="384" w:lineRule="auto"/>
      <w:ind w:firstLine="310"/>
    </w:pPr>
    <w:rPr>
      <w:rFonts w:ascii="宋体" w:hAnsi="宋体" w:eastAsia="宋体" w:cs="宋体"/>
      <w:sz w:val="13"/>
      <w:szCs w:val="13"/>
      <w:lang w:val="zh-TW" w:eastAsia="zh-TW" w:bidi="zh-TW"/>
    </w:rPr>
  </w:style>
  <w:style w:type="character" w:customStyle="1" w:styleId="10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2">
    <w:name w:val="Other|1"/>
    <w:basedOn w:val="1"/>
    <w:qFormat/>
    <w:uiPriority w:val="0"/>
    <w:pPr>
      <w:spacing w:after="180" w:line="384" w:lineRule="auto"/>
      <w:ind w:firstLine="310"/>
    </w:pPr>
    <w:rPr>
      <w:rFonts w:ascii="宋体" w:hAnsi="宋体" w:eastAsia="宋体" w:cs="宋体"/>
      <w:sz w:val="13"/>
      <w:szCs w:val="13"/>
      <w:lang w:val="zh-TW" w:eastAsia="zh-TW" w:bidi="zh-TW"/>
    </w:rPr>
  </w:style>
  <w:style w:type="character" w:customStyle="1" w:styleId="13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6731</Words>
  <Characters>7716</Characters>
  <Lines>89</Lines>
  <Paragraphs>25</Paragraphs>
  <TotalTime>0</TotalTime>
  <ScaleCrop>false</ScaleCrop>
  <LinksUpToDate>false</LinksUpToDate>
  <CharactersWithSpaces>7849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2023-05-24T15:53:00Z</dcterms:created>
  <dc:creator>Yi</dc:creator>
  <cp:lastModifiedBy>zhaochenxi</cp:lastModifiedBy>
  <dcterms:modified xsi:type="dcterms:W3CDTF">2023-05-23T18:13:42Z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3A03DBE8440D4837A1FB39543D380170_13</vt:lpwstr>
  </property>
</Properties>
</file>